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5542B" w14:textId="77777777" w:rsidR="005F19EA" w:rsidRDefault="005F19EA" w:rsidP="005F19EA">
      <w:pPr>
        <w:spacing w:after="0"/>
        <w:jc w:val="center"/>
        <w:rPr>
          <w:lang w:val="en-US"/>
        </w:rPr>
      </w:pPr>
    </w:p>
    <w:p w14:paraId="45E2B9AA" w14:textId="77777777" w:rsidR="005F19EA" w:rsidRDefault="005F19EA" w:rsidP="005F19EA">
      <w:pPr>
        <w:spacing w:after="0"/>
        <w:jc w:val="center"/>
        <w:rPr>
          <w:lang w:val="en-US"/>
        </w:rPr>
      </w:pPr>
      <w:r w:rsidRPr="00F5691A">
        <w:rPr>
          <w:lang w:val="en-US"/>
        </w:rPr>
        <w:t>METAPHYSICA AD MENTEM PERIPATETICAM</w:t>
      </w:r>
    </w:p>
    <w:p w14:paraId="25F986E0" w14:textId="76322A5B" w:rsidR="005F19EA" w:rsidRPr="00F5691A" w:rsidRDefault="00A06F98" w:rsidP="005F19EA">
      <w:pPr>
        <w:spacing w:after="0"/>
        <w:rPr>
          <w:lang w:val="en-US"/>
        </w:rPr>
      </w:pPr>
      <w:r>
        <w:rPr>
          <w:lang w:val="en-US"/>
        </w:rPr>
        <w:t xml:space="preserve">1. </w:t>
      </w:r>
      <w:r w:rsidR="005F19EA" w:rsidRPr="00F5691A">
        <w:rPr>
          <w:lang w:val="en-US"/>
        </w:rPr>
        <w:t>[199]</w:t>
      </w:r>
    </w:p>
    <w:p w14:paraId="70B80A3A" w14:textId="77777777" w:rsidR="005F19EA" w:rsidRDefault="005F19EA" w:rsidP="005F19EA">
      <w:pPr>
        <w:spacing w:after="0"/>
        <w:jc w:val="both"/>
      </w:pPr>
      <w:r>
        <w:t xml:space="preserve">Vera sapientia considerat res ut sunt in se, abstracte a modis nostrarum cogitationum, quibus circa illas versari solemus, itemque a denominationum externis, et vocibus nostris ac nominibus, quibus eas appellare solemus. Habetque sibi hoc altissime infixum : </w:t>
      </w:r>
      <w:r w:rsidRPr="0089216A">
        <w:rPr>
          <w:i/>
        </w:rPr>
        <w:t>propter nosrum dicere nihil mutatur in re</w:t>
      </w:r>
      <w:r>
        <w:t>, quod non tam Aristotelis quam ipsius Sapientiae oraculum esse videtur. Res quidem sensibus subjectas vera sapientia abstrahit a speciebus et imaginibus, quae par sensum iis affingi et adscribi solent ; easque sic abstractas contemplatur in Physica. Res vero quae sub sensum non subjiciuntur, abstrahit vera sapientia atque praecidit a modis cogitandi nostrae intelligentiae, a phasmatibus et speciebus intellectualibus ; non minus enim (quod pauci videntur observasse) intellectus noster modos suarum cogitationum rebus a se cogitatis tribuit, quam sensus rebus a se perceptis speciem, quam ipse in se habet, affingere et quasi appingere solet ; et res sic abstractas a phasmatibus intellectualibus, considerat vera sapientia in Metaphysica.</w:t>
      </w:r>
    </w:p>
    <w:p w14:paraId="3F4AB037" w14:textId="77777777" w:rsidR="005F19EA" w:rsidRDefault="005F19EA" w:rsidP="005F19EA">
      <w:pPr>
        <w:spacing w:after="0"/>
        <w:jc w:val="both"/>
      </w:pPr>
    </w:p>
    <w:p w14:paraId="5F6D3E84" w14:textId="7D8FEF26" w:rsidR="005F19EA" w:rsidRDefault="00A06F98" w:rsidP="005F19EA">
      <w:pPr>
        <w:spacing w:after="0"/>
      </w:pPr>
      <w:r>
        <w:t xml:space="preserve">2. </w:t>
      </w:r>
      <w:r w:rsidR="005F19EA">
        <w:t>[236]</w:t>
      </w:r>
    </w:p>
    <w:p w14:paraId="7D043A12" w14:textId="77777777" w:rsidR="005F19EA" w:rsidRDefault="005F19EA" w:rsidP="005F19EA">
      <w:pPr>
        <w:spacing w:after="0"/>
        <w:jc w:val="both"/>
      </w:pPr>
      <w:r>
        <w:t xml:space="preserve">Quoniam vero </w:t>
      </w:r>
      <w:r w:rsidRPr="0095493D">
        <w:rPr>
          <w:i/>
        </w:rPr>
        <w:t>abstrahentium non est mendacium</w:t>
      </w:r>
      <w:r>
        <w:t xml:space="preserve"> (ut Aristoteles optime hic dicit), universalia in rerum natura esse concedendum est. Cum enim abstraximus rite, aliquid abstraximus, et hoc aliquid a nobis et cogitationibus nostris independens est, ut ex exemplo lateris de quo nunc agebamus, manifestum est. Nihilominus hoc etiam verum est, universalia ut sic non esse in rerum natura, seu non ita abstracta et praecisa in se ipsis sunt ut nos illa mentis nostrae opera praecidimus ; quod per se manifestum est, cum praecisio illa, utpote modus aliquis cogitandi ac dicendi noster, nihil in re ipsa mutare possit ; nam </w:t>
      </w:r>
      <w:r w:rsidRPr="0095493D">
        <w:rPr>
          <w:i/>
        </w:rPr>
        <w:t>propter nostrum dicere nihil mutatur in re</w:t>
      </w:r>
      <w:r>
        <w:t>, ut habet oraculum Sapientiae.</w:t>
      </w:r>
    </w:p>
    <w:p w14:paraId="2634C8DD" w14:textId="77777777" w:rsidR="005F19EA" w:rsidRDefault="005F19EA" w:rsidP="005F19EA">
      <w:pPr>
        <w:spacing w:after="0"/>
      </w:pPr>
    </w:p>
    <w:p w14:paraId="7B6BCBC7" w14:textId="15D67C05" w:rsidR="005F19EA" w:rsidRDefault="00A06F98" w:rsidP="005F19EA">
      <w:pPr>
        <w:spacing w:after="0"/>
      </w:pPr>
      <w:r>
        <w:t xml:space="preserve">3. </w:t>
      </w:r>
      <w:r w:rsidR="005F19EA">
        <w:t xml:space="preserve"> </w:t>
      </w:r>
      <w:r w:rsidR="005F19EA">
        <w:t>[216]</w:t>
      </w:r>
    </w:p>
    <w:p w14:paraId="7175923E" w14:textId="77777777" w:rsidR="005F19EA" w:rsidRDefault="005F19EA" w:rsidP="005F19EA">
      <w:pPr>
        <w:spacing w:after="0"/>
        <w:jc w:val="both"/>
      </w:pPr>
      <w:r>
        <w:t xml:space="preserve">Nota igitur, quasdam inter voces nostras primitus esse substantivas, quae non nisi peregrina et minus solita inflexione in adjectivas voces aliquando transformantur ; sic prius homines </w:t>
      </w:r>
      <w:r w:rsidRPr="00D05C88">
        <w:rPr>
          <w:i/>
        </w:rPr>
        <w:t>lapidem</w:t>
      </w:r>
      <w:r>
        <w:t xml:space="preserve"> atque </w:t>
      </w:r>
      <w:r w:rsidRPr="00D05C88">
        <w:rPr>
          <w:i/>
        </w:rPr>
        <w:t>lignum</w:t>
      </w:r>
      <w:r>
        <w:t xml:space="preserve">, quam </w:t>
      </w:r>
      <w:r w:rsidRPr="00D05C88">
        <w:rPr>
          <w:i/>
        </w:rPr>
        <w:t>lapideum</w:t>
      </w:r>
      <w:r>
        <w:t xml:space="preserve"> aut </w:t>
      </w:r>
      <w:r w:rsidRPr="00D05C88">
        <w:rPr>
          <w:i/>
        </w:rPr>
        <w:t>ligneum</w:t>
      </w:r>
      <w:r>
        <w:t xml:space="preserve"> dixere. Hasce igitur voces possumus vocare </w:t>
      </w:r>
      <w:r w:rsidRPr="00D05C88">
        <w:rPr>
          <w:i/>
        </w:rPr>
        <w:t>substantiva</w:t>
      </w:r>
      <w:r>
        <w:t xml:space="preserve"> </w:t>
      </w:r>
      <w:r w:rsidRPr="00D05C88">
        <w:rPr>
          <w:i/>
        </w:rPr>
        <w:t>primo</w:t>
      </w:r>
      <w:r>
        <w:t xml:space="preserve"> ; et constituunt Peripateticorum substantias, dum propriis illis et primis suis modis exprimuntur (ut </w:t>
      </w:r>
      <w:r w:rsidRPr="00D05C88">
        <w:rPr>
          <w:i/>
        </w:rPr>
        <w:t>lapis</w:t>
      </w:r>
      <w:r>
        <w:t xml:space="preserve">, </w:t>
      </w:r>
      <w:r w:rsidRPr="00D05C88">
        <w:rPr>
          <w:i/>
        </w:rPr>
        <w:t>lignum</w:t>
      </w:r>
      <w:r>
        <w:t xml:space="preserve"> substantiae sunt). Quaedam vero voces contra primo adjectivae, deinceps vero in substantivas transformatae sunt ; ut </w:t>
      </w:r>
      <w:r w:rsidRPr="004B3A0C">
        <w:rPr>
          <w:i/>
        </w:rPr>
        <w:t>forte</w:t>
      </w:r>
      <w:r>
        <w:t xml:space="preserve"> atque </w:t>
      </w:r>
      <w:r w:rsidRPr="004B3A0C">
        <w:rPr>
          <w:i/>
        </w:rPr>
        <w:t>dulce</w:t>
      </w:r>
      <w:r>
        <w:t xml:space="preserve"> prius dixerunt homines, quam </w:t>
      </w:r>
      <w:r w:rsidRPr="004B3A0C">
        <w:rPr>
          <w:i/>
        </w:rPr>
        <w:t>fortitudinem</w:t>
      </w:r>
      <w:r>
        <w:t xml:space="preserve"> atque dulcedinem ; hujus igitur secundi generis voces possumus vocare </w:t>
      </w:r>
      <w:r w:rsidRPr="004B3A0C">
        <w:rPr>
          <w:i/>
        </w:rPr>
        <w:t>adjectiva</w:t>
      </w:r>
      <w:r>
        <w:t xml:space="preserve"> </w:t>
      </w:r>
      <w:r w:rsidRPr="004B3A0C">
        <w:rPr>
          <w:i/>
        </w:rPr>
        <w:t>primo</w:t>
      </w:r>
      <w:r>
        <w:t>, constituuntque Peripateticorum accidentia, praesertim dum substantive, ie est, peregrine exprimuntur ; sic v. g. fortitudinem atque dulcedinem accidentia esse dicimus.</w:t>
      </w:r>
    </w:p>
    <w:p w14:paraId="46784597" w14:textId="77777777" w:rsidR="005F19EA" w:rsidRDefault="005F19EA" w:rsidP="005F19EA">
      <w:pPr>
        <w:spacing w:after="0"/>
      </w:pPr>
    </w:p>
    <w:p w14:paraId="0F128F72" w14:textId="60607EFE" w:rsidR="005F19EA" w:rsidRDefault="00A06F98" w:rsidP="005F19EA">
      <w:pPr>
        <w:spacing w:after="0"/>
      </w:pPr>
      <w:r>
        <w:t xml:space="preserve">4. </w:t>
      </w:r>
      <w:bookmarkStart w:id="0" w:name="_GoBack"/>
      <w:bookmarkEnd w:id="0"/>
      <w:r w:rsidR="005F19EA">
        <w:t>[224]</w:t>
      </w:r>
    </w:p>
    <w:p w14:paraId="5615B6DE" w14:textId="77777777" w:rsidR="005F19EA" w:rsidRDefault="005F19EA" w:rsidP="005F19EA">
      <w:pPr>
        <w:spacing w:after="0"/>
        <w:jc w:val="both"/>
      </w:pPr>
      <w:r>
        <w:t>Secundus gradus est habitus, id est agendi facilitas, frequenti actione comparata. Huic etiam aliquid juris, seu influxus (ut loquuntur) in actionem esse voluerunt ; tribuunt autem illum potissimum animis nostris. Nam omnes scientias, omnesque virtutes, habitus quosdam esse volunt menti nostrae inditos, per quos aut bene cognoscamus, aut probe vivamus, cum promptitudine aliqua. In quo rursum magnus error est ; cum enim animus noster, seu mens, tota consistat in cogitatione […], non potest in eo intelligi aliquid habituale, et sine actu ; quapropter rotunde dicendum est, quod res est, habitum omnem quem in nobis sentimus, quasi fundamentaliter ad corpus  nostrum pertinere.</w:t>
      </w:r>
    </w:p>
    <w:p w14:paraId="35360ADB" w14:textId="77777777" w:rsidR="00B40744" w:rsidRPr="005F19EA" w:rsidRDefault="00B40744" w:rsidP="005F19EA"/>
    <w:sectPr w:rsidR="00B40744" w:rsidRPr="005F19E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065EC" w14:textId="77777777" w:rsidR="005F19EA" w:rsidRDefault="005F19EA" w:rsidP="005F19EA">
      <w:pPr>
        <w:spacing w:after="0" w:line="240" w:lineRule="auto"/>
      </w:pPr>
      <w:r>
        <w:separator/>
      </w:r>
    </w:p>
  </w:endnote>
  <w:endnote w:type="continuationSeparator" w:id="0">
    <w:p w14:paraId="63977946" w14:textId="77777777" w:rsidR="005F19EA" w:rsidRDefault="005F19EA" w:rsidP="005F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1E8A" w14:textId="778231D8" w:rsidR="005F19EA" w:rsidRPr="005F19EA" w:rsidRDefault="005F19EA" w:rsidP="005F19EA">
    <w:pPr>
      <w:pStyle w:val="Pieddepage"/>
      <w:jc w:val="right"/>
      <w:rPr>
        <w:sz w:val="18"/>
        <w:szCs w:val="18"/>
      </w:rPr>
    </w:pPr>
    <w:r w:rsidRPr="005F19EA">
      <w:rPr>
        <w:sz w:val="18"/>
        <w:szCs w:val="18"/>
      </w:rPr>
      <w:t>Hélène Bah Ostrowiecki – helene.bah@u-pem.fr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4C8A5" w14:textId="77777777" w:rsidR="005F19EA" w:rsidRDefault="005F19EA" w:rsidP="005F19EA">
      <w:pPr>
        <w:spacing w:after="0" w:line="240" w:lineRule="auto"/>
      </w:pPr>
      <w:r>
        <w:separator/>
      </w:r>
    </w:p>
  </w:footnote>
  <w:footnote w:type="continuationSeparator" w:id="0">
    <w:p w14:paraId="1411752A" w14:textId="77777777" w:rsidR="005F19EA" w:rsidRDefault="005F19EA" w:rsidP="005F19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828AB" w14:textId="5171B56A" w:rsidR="005F19EA" w:rsidRDefault="005F19EA" w:rsidP="005F19EA">
    <w:pPr>
      <w:pStyle w:val="En-tte"/>
      <w:pBdr>
        <w:bottom w:val="single" w:sz="4" w:space="1" w:color="auto"/>
      </w:pBdr>
      <w:jc w:val="right"/>
    </w:pPr>
    <w:r>
      <w:t>NéoLatinLyon 2018 – Le latin de Geulincx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48"/>
    <w:rsid w:val="00063D48"/>
    <w:rsid w:val="003702E9"/>
    <w:rsid w:val="004B3A0C"/>
    <w:rsid w:val="005F19EA"/>
    <w:rsid w:val="006661FF"/>
    <w:rsid w:val="00725D7C"/>
    <w:rsid w:val="007B7C78"/>
    <w:rsid w:val="0089216A"/>
    <w:rsid w:val="0095493D"/>
    <w:rsid w:val="00A06F98"/>
    <w:rsid w:val="00B40744"/>
    <w:rsid w:val="00D05C88"/>
    <w:rsid w:val="00E7219B"/>
    <w:rsid w:val="00F5691A"/>
    <w:rsid w:val="00FC07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5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19EA"/>
    <w:pPr>
      <w:tabs>
        <w:tab w:val="center" w:pos="4536"/>
        <w:tab w:val="right" w:pos="9072"/>
      </w:tabs>
      <w:spacing w:after="0" w:line="240" w:lineRule="auto"/>
    </w:pPr>
  </w:style>
  <w:style w:type="character" w:customStyle="1" w:styleId="En-tteCar">
    <w:name w:val="En-tête Car"/>
    <w:basedOn w:val="Policepardfaut"/>
    <w:link w:val="En-tte"/>
    <w:uiPriority w:val="99"/>
    <w:rsid w:val="005F19EA"/>
  </w:style>
  <w:style w:type="paragraph" w:styleId="Pieddepage">
    <w:name w:val="footer"/>
    <w:basedOn w:val="Normal"/>
    <w:link w:val="PieddepageCar"/>
    <w:uiPriority w:val="99"/>
    <w:unhideWhenUsed/>
    <w:rsid w:val="005F19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9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19EA"/>
    <w:pPr>
      <w:tabs>
        <w:tab w:val="center" w:pos="4536"/>
        <w:tab w:val="right" w:pos="9072"/>
      </w:tabs>
      <w:spacing w:after="0" w:line="240" w:lineRule="auto"/>
    </w:pPr>
  </w:style>
  <w:style w:type="character" w:customStyle="1" w:styleId="En-tteCar">
    <w:name w:val="En-tête Car"/>
    <w:basedOn w:val="Policepardfaut"/>
    <w:link w:val="En-tte"/>
    <w:uiPriority w:val="99"/>
    <w:rsid w:val="005F19EA"/>
  </w:style>
  <w:style w:type="paragraph" w:styleId="Pieddepage">
    <w:name w:val="footer"/>
    <w:basedOn w:val="Normal"/>
    <w:link w:val="PieddepageCar"/>
    <w:uiPriority w:val="99"/>
    <w:unhideWhenUsed/>
    <w:rsid w:val="005F19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512</Words>
  <Characters>2822</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dc:creator>
  <cp:keywords/>
  <dc:description/>
  <cp:lastModifiedBy>Hélène B</cp:lastModifiedBy>
  <cp:revision>7</cp:revision>
  <dcterms:created xsi:type="dcterms:W3CDTF">2018-06-08T13:31:00Z</dcterms:created>
  <dcterms:modified xsi:type="dcterms:W3CDTF">2018-06-08T13:46:00Z</dcterms:modified>
</cp:coreProperties>
</file>